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ЗАКОНОДАТЕЛЬНОЕ СОБРАНИЕ ТВЕРСКОЙ ОБЛАСТИ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2009 г. N 1601-П-4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ПРОВЕДЕНИЯ ЭКСПЕРТИЗЫ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ТВЕРСКОЙ ОБЛАСТИ И ИХ ПРОЕКТОВ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ВЫЯВЛЕНИЯ В НИХ ПОЛОЖЕНИЙ, СПОСОБСТВУЮЩИХ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СОЗДАНИЮ УСЛОВИЙ ДЛЯ ПРОЯВЛЕНИЯ КОРРУПЦИИ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Законодательного Собрания</w:t>
      </w:r>
      <w:proofErr w:type="gramEnd"/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Тверской области от 25.03.2010 </w:t>
      </w:r>
      <w:hyperlink r:id="rId5" w:history="1">
        <w:r>
          <w:rPr>
            <w:rFonts w:ascii="Calibri" w:hAnsi="Calibri" w:cs="Calibri"/>
            <w:color w:val="0000FF"/>
          </w:rPr>
          <w:t>N 1676-П-4</w:t>
        </w:r>
      </w:hyperlink>
      <w:r>
        <w:rPr>
          <w:rFonts w:ascii="Calibri" w:hAnsi="Calibri" w:cs="Calibri"/>
        </w:rPr>
        <w:t>,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6" w:history="1">
        <w:r>
          <w:rPr>
            <w:rFonts w:ascii="Calibri" w:hAnsi="Calibri" w:cs="Calibri"/>
            <w:color w:val="0000FF"/>
          </w:rPr>
          <w:t>N 181-П-5</w:t>
        </w:r>
      </w:hyperlink>
      <w:r>
        <w:rPr>
          <w:rFonts w:ascii="Calibri" w:hAnsi="Calibri" w:cs="Calibri"/>
        </w:rPr>
        <w:t>)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организации деятельности Законодательного Собрания Тверской области по предупреждению включения в проекты нормативных правовых актов Тверской области, внесенных в Законодательное Собрание Тверской области субъектами права законодательной инициативы, и выявления в нормативных правовых актах Тверской области, принятых Законодательным Собранием Тверской области, положений, способствующих созданию условий для проявления коррупции, выявлению и устранению таких положений, Законодательное Собрание Тверской области постановляет:</w:t>
      </w:r>
      <w:proofErr w:type="gramEnd"/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экспертизы нормативных правовых актов Тверской области и их проектов в целях выявления в них положений, способствующих созданию условий для проявления коррупции (прилагаются).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принятия.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Законодательного Собрания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А.Н.ЕПИШИН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Законодательного Собрания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2009 г. N 1601-П-4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ПРАВИЛА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экспертизы нормативных правовых актов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 и их проектов в целях выявления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них положений, способствующих созданию условий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проявления коррупции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Законодательного Собрания</w:t>
      </w:r>
      <w:proofErr w:type="gramEnd"/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Тверской области от 25.03.2010 </w:t>
      </w:r>
      <w:hyperlink r:id="rId7" w:history="1">
        <w:r>
          <w:rPr>
            <w:rFonts w:ascii="Calibri" w:hAnsi="Calibri" w:cs="Calibri"/>
            <w:color w:val="0000FF"/>
          </w:rPr>
          <w:t>N 1676-П-4</w:t>
        </w:r>
      </w:hyperlink>
      <w:r>
        <w:rPr>
          <w:rFonts w:ascii="Calibri" w:hAnsi="Calibri" w:cs="Calibri"/>
        </w:rPr>
        <w:t>,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8" w:history="1">
        <w:r>
          <w:rPr>
            <w:rFonts w:ascii="Calibri" w:hAnsi="Calibri" w:cs="Calibri"/>
            <w:color w:val="0000FF"/>
          </w:rPr>
          <w:t>N 181-П-5</w:t>
        </w:r>
      </w:hyperlink>
      <w:r>
        <w:rPr>
          <w:rFonts w:ascii="Calibri" w:hAnsi="Calibri" w:cs="Calibri"/>
        </w:rPr>
        <w:t>)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Настоящие Правила устанавливают порядок проведения экспертизы нормативных правовых актов Тверской области, принятых Законодательным Собранием Тверской области (далее - нормативные правовые акты), и проектов нормативных правовых актов Тверской области, внесенных в Законодательное Собрание Тверской области субъектами права законодательной </w:t>
      </w:r>
      <w:r>
        <w:rPr>
          <w:rFonts w:ascii="Calibri" w:hAnsi="Calibri" w:cs="Calibri"/>
        </w:rPr>
        <w:lastRenderedPageBreak/>
        <w:t>инициативы (далее - проекты нормативных правовых актов), в целях выявления в них положений, способствующих созданию условий для проявления коррупции (далее - антикоррупционная экспертиза).</w:t>
      </w:r>
      <w:proofErr w:type="gramEnd"/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1. Общие положения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Антикоррупционную экспертизу проводят: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структурные подразделения аппарата Законодательного Собрания Тверской области, уполномоченные представителем нанимателя;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постоянные комитеты Законодательного Собрания Тверской области;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Консультативный Совет по противодействию коррупции,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Контрольно-счетная палата Тверской области в части бюджетно-финансовых вопросов.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Законодательного Собрания Тверской области от 27.10.2011 N 181-П-5)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Антикоррупционная экспертиза проводится в порядке, установленном настоящими Правилами,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утвержденной Правительством Российской Федерации.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1.2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Законодательного Собрания Тверской области от 25.03.2010 N 1676-П-4)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Результаты антикоррупционной экспертизы отражаются в заключении, которое подписывается уполномоченным лицом.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В случае выявления положений нормативного правового акта (проекта нормативного правового акта),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коррупции, в заключении должны быть отражены соответствующие положения нормативного правового акта (проекта нормативного правового акта) с</w:t>
      </w:r>
      <w:proofErr w:type="gramEnd"/>
      <w:r>
        <w:rPr>
          <w:rFonts w:ascii="Calibri" w:hAnsi="Calibri" w:cs="Calibri"/>
        </w:rPr>
        <w:t xml:space="preserve"> указанием структурных единиц (разделы, главы, статьи, части, пункты, подпункты, абзацы) и соответствующие коррупциогенные факторы, а также предложения о способах устранения выявленных положений, способствующих созданию условий для проявления коррупции.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Абзац утратил силу с 25 марта 2010 года.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Законодательного Собрания Тверской области от 25.03.2010 N 1676-П-4.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при проведении экспертизы положения нормативного правового акта (проекта нормативного правового акта), которые не относятся к коррупциогенным факторам, но могут способствовать созданию условий для проявления коррупции, указываются в заключении.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2. Антикоррупционная экспертиза нормативных правовых актов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Антикоррупционная экспертиза нормативных правовых актов проводится при мониторинге их применения.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Основаниями для проведения антикоррупционной экспертизы нормативных правовых актов также являются: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поручение Законодательного Собрания Тверской области, Председателя Законодательного Собрания Тверской области, Совета Законодательного Собрания Тверской области, руководителя аппарата Законодательного Собрания Тверской области, Консультативного Совета по противодействию коррупции;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экспертное заключение федерального органа исполнительной власти в области юстиции или его территориального органа.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нормативных правовых актов может быть проведена по результатам анализа нормативных правовых актов на предмет их соответствия федеральному законодательству.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Заключение по результатам антикоррупционной экспертизы направляется Председателю Законодательного Собрания Тверской области.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Антикоррупционная экспертиза нормативных правовых актов, принятых </w:t>
      </w:r>
      <w:r>
        <w:rPr>
          <w:rFonts w:ascii="Calibri" w:hAnsi="Calibri" w:cs="Calibri"/>
        </w:rPr>
        <w:lastRenderedPageBreak/>
        <w:t>Законодательным Собранием Тверской области, признанных утратившими силу или отмененных, не проводится.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3. Антикоррупционная экспертиза проектов нормативных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 Антикоррупционная экспертиза проектов нормативных правовых актов проводится в обязательном порядке.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проектов нормативных правовых актов проводится одновременно с проведением правовой экспертизы.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Заключение, в том числе содержащее результаты антикоррупционной экспертизы, направляется в постоянный комитет Законодательного Собрания Тверской области, ответственный за подготовку проекта нормативного правового акта, к рассмотрению на заседании Законодательного Собрания Тверской области.</w:t>
      </w: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A15" w:rsidRDefault="003C0A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30CE" w:rsidRDefault="003530CE">
      <w:bookmarkStart w:id="6" w:name="_GoBack"/>
      <w:bookmarkEnd w:id="6"/>
    </w:p>
    <w:sectPr w:rsidR="003530CE" w:rsidSect="007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9A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0A1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2C9A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162CA5A51DEEB8CCEBCFBF58867BA4013BF332B8E12256620DD4883B5D816D3D608C8FF8FA9A66B4535T40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162CA5A51DEEB8CCEBCFBF58867BA4013BF332A8E162C6720DD4883B5D816D3D608C8FF8FA9A66B453CT40AK" TargetMode="External"/><Relationship Id="rId12" Type="http://schemas.openxmlformats.org/officeDocument/2006/relationships/hyperlink" Target="consultantplus://offline/ref=422162CA5A51DEEB8CCEBCFBF58867BA4013BF332A8E162C6720DD4883B5D816D3D608C8FF8FA9A66B453CT40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162CA5A51DEEB8CCEBCFBF58867BA4013BF332B8E12256620DD4883B5D816D3D608C8FF8FA9A66B4535T40CK" TargetMode="External"/><Relationship Id="rId11" Type="http://schemas.openxmlformats.org/officeDocument/2006/relationships/hyperlink" Target="consultantplus://offline/ref=422162CA5A51DEEB8CCEBCFBF58867BA4013BF332A8E162C6720DD4883B5D816D3D608C8FF8FA9A66B453CT409K" TargetMode="External"/><Relationship Id="rId5" Type="http://schemas.openxmlformats.org/officeDocument/2006/relationships/hyperlink" Target="consultantplus://offline/ref=422162CA5A51DEEB8CCEBCFBF58867BA4013BF332A8E162C6720DD4883B5D816D3D608C8FF8FA9A66B453CT40AK" TargetMode="External"/><Relationship Id="rId10" Type="http://schemas.openxmlformats.org/officeDocument/2006/relationships/hyperlink" Target="consultantplus://offline/ref=422162CA5A51DEEB8CCEA2F6E3E43DB4471DE537218E1F7B337F8615D4BCD2419499518ABB82A8A4T60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162CA5A51DEEB8CCEBCFBF58867BA4013BF332B8E12256620DD4883B5D816D3D608C8FF8FA9A66B4535T40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2</cp:revision>
  <dcterms:created xsi:type="dcterms:W3CDTF">2014-05-20T10:51:00Z</dcterms:created>
  <dcterms:modified xsi:type="dcterms:W3CDTF">2014-05-20T10:52:00Z</dcterms:modified>
</cp:coreProperties>
</file>